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val="sr-Latn-C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sr-Latn-CS"/>
        </w:rPr>
        <w:t xml:space="preserve">Начини преноса вируса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изазивача</w:t>
      </w:r>
      <w:r>
        <w:rPr>
          <w:rFonts w:eastAsia="Times New Roman" w:cs="Times New Roman" w:ascii="Times New Roman" w:hAnsi="Times New Roman"/>
          <w:b/>
          <w:sz w:val="28"/>
          <w:szCs w:val="28"/>
          <w:lang w:val="sr-Latn-CS"/>
        </w:rPr>
        <w:t xml:space="preserve"> COVID-19: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 xml:space="preserve">препоруке за превенцију и контролу инфекције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Latn-CS"/>
        </w:rPr>
        <w:b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  <w:t xml:space="preserve">Начини преноса вируса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Latn-CS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  <w:t>-19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Респираторне инфекције могу се пренети капљицама различитих величина: када су честице капљица у пречнику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&gt; 5–10 µm, оне се називају респираторне капљице, 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када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су пречника &lt; 5 μm, називају се капљицама језгара.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Према тренутним доказима, вирус COVID-19 се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углавном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преноси путем респираторних капљица и индиректним контактом преко површина.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2-7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У анализи 75.465 случајева COVID-19 у Кини није забележено преношење ваздухом.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br/>
        <w:t>Пренос ка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пљичним путем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настаје када је особа у блиском контакту (унутар 1 m) с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неким ко има респираторне симптоме (нпр.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ашаљ или киjање), па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је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стога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у ризику да су његове/њене слузнице (уста и нос) или ко</w:t>
      </w:r>
      <w:r>
        <w:rPr>
          <w:rFonts w:eastAsia="Times New Roman" w:cs="Times New Roman" w:ascii="Times New Roman" w:hAnsi="Times New Roman"/>
          <w:sz w:val="24"/>
          <w:szCs w:val="24"/>
        </w:rPr>
        <w:t>нј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у</w:t>
      </w:r>
      <w:r>
        <w:rPr>
          <w:rFonts w:eastAsia="Times New Roman" w:cs="Times New Roman" w:ascii="Times New Roman" w:hAnsi="Times New Roman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ктиве (очи)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изложен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потенцијално заразним респираторним капљицама. Пренос се може догодити и преко површина у непосредном окружењу око заражене особе.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Стога се пренос вируса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изазивача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COVID-19 може догодити директним контактом са зараженим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особама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и индиректним контактом с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површинама у непосредном окружењу или са предметима који долазе у контакт са зараженом особом (нпр. стетоскоп или термометар).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Пренос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путем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ваздух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разли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кује с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е од преноса капљи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чним путем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, јер подразумева присуство узрочника унутар капљица језгра, које представљају честице пречника &lt;5 μm, могу дуго остати у ваздуху и преносити се на удаљености већe од 1 m.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Пренос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COVID-19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путем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ваздух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а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могућ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је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 специфичним околностима у којима се спроводе поступци током којих долази до стварања аеросола, тј. ендотрахеална интубација, бронхоскопија,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сукција ендотрахеалног секрета катетером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, примена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инхалације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, ручна вентилација пре интубације, окретање пацијента у положај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потрбушке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екстубација (одвајање пацијента са респиратора)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, неинвазивна вентилација позитивним притиском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(назални катетер, маска)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, трахеостомија и кардиопулмонална реанимација.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br/>
        <w:t>Постоје докази да инфекција COVID-oм-19 може довести и до цревне инфекције и могућност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присуства узрочника у фецесу. Међутим, до данас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је само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у једном истраживању вирус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изолова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н у  једном узорку  столице.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 xml:space="preserve"> 9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За сада нема доказа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о фекално-оралном преношењу вируса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изазивача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COVID-19.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  <w:t xml:space="preserve">Последице недавних налаза присуства вируса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 xml:space="preserve">изазивача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Latn-CS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  <w:t>-19 у ваздуху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  <w:br/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До данас, неке научне публикације пружају почетне доказе о томе да ли се вирус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изазивач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COVID-19 може открити у ваздуху, па су нек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вести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сугерисале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да је ваздух могући пут преноса вируса. Ове почетне налазе потребно је пажљиво тумачити.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br/>
        <w:t> </w:t>
        <w:br/>
        <w:t xml:space="preserve">Недавна публикација </w:t>
      </w: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New England Journal of Medicine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евалуирала је постојаност вируса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изазивача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COVID-19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sr-Latn-CS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 овој експерименталној студији, аеросоли су генерисани помоћу троструког </w:t>
      </w: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Collison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распршивача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и убачени у </w:t>
      </w: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Goldberg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бубањ у контроли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саним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лабораторијским условима. Ово је моћна машина која не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представља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нормалне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услове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кашља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код људи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. Такође налаз вируса узрочника COVID-19 у честицама аеросола и након </w:t>
      </w:r>
      <w:r>
        <w:rPr>
          <w:rFonts w:eastAsia="Times New Roman" w:cs="Times New Roman" w:ascii="Times New Roman" w:hAnsi="Times New Roman"/>
          <w:sz w:val="24"/>
          <w:szCs w:val="24"/>
        </w:rPr>
        <w:t>три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сата не одражава стање у клиничкој средини у којој се спроводе процедуре током којих долази до стварања аеросола – то је био експериментално индукован поступак генерисања аеросола.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br/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Постоје извештаји у којима код примљених болесника са симптомима COVID-19 није откривена COVID-19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RNA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 узорцима ваздуха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11-12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Светска здравствена организација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(СЗО)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је упознат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са другим истраживањима која су процењивала присуство COVID-19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RNA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 узорцима ваздуха, али која још нису објављена у часописима са рецензијом. Важно је напоменути да детекција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RNA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 узорцима животне средине на основу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PCR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анализа не указује на одржив вирус који би могао да се преноси </w:t>
      </w:r>
      <w:r>
        <w:rPr>
          <w:rFonts w:eastAsia="Times New Roman" w:cs="Times New Roman" w:ascii="Times New Roman" w:hAnsi="Times New Roman"/>
          <w:sz w:val="24"/>
          <w:szCs w:val="24"/>
        </w:rPr>
        <w:t>на овај начин.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Потребне су додатне студије како би се утврдило да ли је могуће открити вирус COVID-19 у узорцима ваздуха из болесничких соба у којима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се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не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спроводе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поступци који стварају аеросоле. Са појавом нових доказа важно је прецизирати да ли је вирус вијабилан у ваздуху и к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акву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улогу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он има у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преношењу инфекције.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CS"/>
        </w:rPr>
        <w:t>Закључци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На основу расположивих доказа, укључујући недавне публикације, СЗО и даље препоручује капљичне и контактне мере заштите за спречавање ширење инфекције капљичним путем и контактом предострожности за оне који се брину о пацијентима са COVID-19.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И даље важе препоруке СЗО за мере заштите од преноса инфекције ваздухом  у ситуацијама у којима се спроводе поступци у оквиру терапијских процедура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које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могу довести до стварања аеросола</w:t>
      </w:r>
      <w:r>
        <w:rPr>
          <w:rFonts w:eastAsia="Times New Roman" w:cs="Times New Roman" w:ascii="Times New Roman" w:hAnsi="Times New Roman"/>
          <w:sz w:val="24"/>
          <w:szCs w:val="24"/>
          <w:highlight w:val="cyan"/>
          <w:lang w:val="sr-Latn-CS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sr-Latn-CS"/>
        </w:rPr>
        <w:t>13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Ове препоруке су у складу са другим националним и међународним смерницама, укључујући и оне које је развило Европско удружење за интензивну негу </w:t>
      </w: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(European Society of Intensive Care Medicine)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и Удружење за лечење критичних пацијената </w:t>
      </w:r>
      <w:r>
        <w:rPr>
          <w:rFonts w:eastAsia="Times New Roman" w:cs="Times New Roman" w:ascii="Times New Roman" w:hAnsi="Times New Roman"/>
          <w:i/>
          <w:sz w:val="24"/>
          <w:szCs w:val="24"/>
          <w:lang w:val="en-US"/>
        </w:rPr>
        <w:t>(Society of Critical Care Medicine)</w:t>
      </w: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14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и оне које се тренутно користе у Аустралији, Канади и Великој Британији.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15-17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br/>
        <w:t xml:space="preserve">Истовремено, друге земље и организације, укључујући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меричкe центре за контролу и превенцију болести 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вропски центар за превенцију и контролу болести, препоручују мере заштите од преноса инфекције ваздухом у свим ситуацијама којe укључуј</w:t>
      </w:r>
      <w:r>
        <w:rPr>
          <w:rFonts w:eastAsia="Times New Roman" w:cs="Times New Roman" w:ascii="Times New Roman" w:hAnsi="Times New Roman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негу пацијената са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COVID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-ом и сматрају употребу медицинских маск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као прихватљив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у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опциј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у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у случају недостатка респиратора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(N95, FFP2 или FFP3).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18-19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Latn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br/>
        <w:t xml:space="preserve">Постојеће препоруке СЗО наглашавају важност рационалне и примерене употребе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личне заштитне опреме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(Л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ЗО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20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не само маски, што захтева исправно и доследно понашање здравствених радника, посебно у поступцима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скидања ЛЗО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и хигијене руку.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21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СЗО такође препоручује обуку особља у вези са употребом ЛЗО,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en-US"/>
        </w:rPr>
        <w:t>22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као и адекватну набавку и доступност потребн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Л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ЗО и других средстава и инструмената за рад. Коначно,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СЗО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 xml:space="preserve"> и даље наглашава изузетан значај честе хигијене руку, респираторне хигијене и чишћења и дезинфекције околине, као и важност одржавања физичке удаљености и избегавања блиског, незаштићеног контакта са особама са повишеном температуром или респираторним симптомима.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СЗО пажљиво прати нове доказе на ову тему и ажурираће ове информације у складу са доступношћу додатних информација.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Референце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World Health Organization. Infection prevention and control of epidemic- and pandemic-prone acute respiratory infections in health care. Geneva: World Health Organization; 2014 Available from: https://apps.who.int/iris/bitstream/handle/10665/112656/9789241507134_eng.pdf?sequence=1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Liu J, Liao X, Qian S et al. Community transmission of severe acute respiratory syndrome coronavirus 2, Shenzhen, China, 2020. Emerg Infect Dis 2020 doi.org/10.3201/eid2606.200239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Chan J, Yuan S, Kok K et al. A familial cluster of pneumonia associated with the 2019 novel coronavirus indicating person-to-person transmission: a study of a family cluster. Lancet 2020 doi: 10.1016/S0140-6736(20)30154-9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Li Q, Guan X, Wu P, et al. Early transmission dynamics in Wuhan, China, of novel coronavirus-infected pneumonia. N Engl J Med 2020; doi:10.1056/NEJMoa2001316.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Huang C, Wang Y, Li X, et al. Clinical features of patients infected with 2019 novel coronavirus in Wuhan, China. Lancet 2020; 395: 497–506. 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Burke RM, Midgley CM, Dratch A, Fenstersheib M, Haupt T, Holshue M,et al. Active monitoring of persons exposed to patients with confirmed COVID-19 — United States, January–February 2020. MMWR Morb Mortal Wkly Rep. 2020 doi : 10.15585/mmwr.mm6909e1external icon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World Health Organization. Report of the WHO-China Joint Mission on Coronavirus Disease 2019 (COVID-19) 16-24 February 2020 [Internet]. Geneva: World Health Organization; 2020 Available from: </w:t>
      </w:r>
      <w:hyperlink r:id="rId2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https://www.who.int/docs/default- source/coronaviruse/who-china-joint-mission-on-covid-19-final-report.pdf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Ong SW, Tan YK, Chia PY, Lee TH, Ng OT, Wong MS, et al. Air, surface environmental, and personal protective equipment contamination by severe acute respiratory syndrome coronavirus 2 (SARS-CoV-2) from a symptomatic patient. JAMA. 2020 Mar 4 [Epub ahead of print].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Zhang Y, Chen C, Zhu S et al. [Isolation of 2019-nCoV from a stool specimen of a laboratory-confirmed case of the coronavirus disease 2019 (COVID-19)]. China CDC Weekly. 2020;2(8):123–4. (In Chinese)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van Doremalen N, Morris D, Bushmaker T et al. Aerosol and Surface Stability of SARS-CoV-2 as compared with SARS-CoV-1. New Engl J Med 2020 doi: 10.1056/NEJMc2004973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Cheng V, Wong S-C, Chen J, Yip C, Chuang V, Tsang O, et al. Escalating infection control response to the rapidly evolving epidemiology of the Coronavirus disease 2019 (COVID-19) due to SARS-CoV-2 in Hong Kong. Infect Control Hosp Epidemiol. 2020 Mar 5 [Epub ahead of print]. 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Ong SW, Tan YK, Chia PY, Lee TH, Ng OT, Wong MS, et al. Air, surface environmental, and personal protective equipment contamination by severe acute respiratory syndrome coronavirus 2 (SARS-CoV-2) from a symptomatic patient. JAMA. 2020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WHO Infection Prevention and Control Guidance for COVID-19 available at https://www.who.int/emergencies/diseases/novel-coronavirus-2019/technical-guidance/infection-prevention-and-control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Surviving Sepsis Campaign: Guidelines on the Management of Critically Ill Adults with Coronavirus Disease 2019 (COVID-19). Intensive Care Medicine DOI: 10.1007/s00134-020-06022-5 </w:t>
      </w:r>
      <w:hyperlink r:id="rId3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https://www.sccm.org/SurvivingSepsisCampaign/Guidelines/COVID-19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Interim guidelines for the clinical management of COVID-19 in adults Australasian Society for Infectious Diseases Limited (ASID)  </w:t>
      </w:r>
      <w:hyperlink r:id="rId4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https://www.asid.net.au/documents/item/1873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Coronavirus disease (COVID-19): For health professionals. </w:t>
      </w:r>
      <w:hyperlink r:id="rId5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https://www.canada.ca/en/public-health/services/diseases/2019-novel-coronavirus-infection/health-professionals.html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Guidance on infection prevention and control for COVID-19 </w:t>
      </w:r>
      <w:hyperlink r:id="rId6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https://www.gov.uk/government/publications/wuhan-novel-coronavirus-infection-prevention-and-control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Interim Infection Prevention and Control Recommendations for Patients with Suspected or Confirmed Coronavirus Disease 2019 (COVID-19) in Healthcare Settings. </w:t>
      </w:r>
      <w:hyperlink r:id="rId7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https://www.cdc.gov/coronavirus/2019-ncov/infection-control/control-recommendations.html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Infection prevention and control for COVID-19 in healthcare settings </w:t>
      </w:r>
      <w:hyperlink r:id="rId8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val="en-US"/>
          </w:rPr>
          <w:t>https://www.ecdc.europa.eu/en/publications-data/infection-prevention-and-control-covid-19-healthcare-settings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Rational use of PPE for COVID-19. https://apps.who.int/iris/bitstream/handle/10665/331498/WHO-2019-nCoV-IPCPPE_use-2020.2-eng.pdf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Risk factors of Healthcare Workers with Corona Virus Disease 2019: A Retrospective Cohort Study in a Designated Hospital of Wuhan in China. https://academic.oup.com/cid/advance-article/doi/10.1093/cid/ciaa287/5808788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Infection Prevention and Control (IPC) for Novel Coronavirus (COVID-19) Course. https://openwho.org/courses/COVID-19-IPC-EN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ho.int/docs/default- source/coronaviruse/who-china-joint-mission-on-covid-19-final-report.pdf" TargetMode="External"/><Relationship Id="rId3" Type="http://schemas.openxmlformats.org/officeDocument/2006/relationships/hyperlink" Target="https://www.sccm.org/SurvivingSepsisCampaign/Guidelines/COVID-19" TargetMode="External"/><Relationship Id="rId4" Type="http://schemas.openxmlformats.org/officeDocument/2006/relationships/hyperlink" Target="https://www.asid.net.au/documents/item/1873" TargetMode="External"/><Relationship Id="rId5" Type="http://schemas.openxmlformats.org/officeDocument/2006/relationships/hyperlink" Target="https://www.canada.ca/en/public-health/services/diseases/2019-novel-coronavirus-infection/health-professionals.html" TargetMode="External"/><Relationship Id="rId6" Type="http://schemas.openxmlformats.org/officeDocument/2006/relationships/hyperlink" Target="https://www.gov.uk/government/publications/wuhan-novel-coronavirus-infection-prevention-and-control" TargetMode="External"/><Relationship Id="rId7" Type="http://schemas.openxmlformats.org/officeDocument/2006/relationships/hyperlink" Target="https://www.cdc.gov/coronavirus/2019-ncov/infection-control/control-recommendations.html" TargetMode="External"/><Relationship Id="rId8" Type="http://schemas.openxmlformats.org/officeDocument/2006/relationships/hyperlink" Target="https://www.ecdc.europa.eu/en/publications-data/infection-prevention-and-control-covid-19-healthcare-settings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LibreOffice/6.0.5.2$Windows_X86_64 LibreOffice_project/54c8cbb85f300ac59db32fe8a675ff7683cd5a16</Application>
  <Pages>4</Pages>
  <Words>1373</Words>
  <Characters>9045</Characters>
  <CharactersWithSpaces>10386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2020-04-07T12:47:00Z</dcterms:created>
  <dc:creator>Windows User</dc:creator>
  <dc:description/>
  <dc:language>en-GB</dc:language>
  <cp:lastModifiedBy/>
  <dcterms:modified xsi:type="dcterms:W3CDTF">2020-04-08T08:04:55Z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